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CF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</w:pPr>
      <w:proofErr w:type="gramStart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1)Dr</w:t>
      </w:r>
      <w:proofErr w:type="gramEnd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</w:t>
      </w:r>
      <w:proofErr w:type="spellStart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Jyothi</w:t>
      </w:r>
      <w:proofErr w:type="spellEnd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E   - Etiological Diagnosis of Pneumonia. </w:t>
      </w:r>
      <w:proofErr w:type="gramStart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World Clinics in Pulmonary and Critical Care Medicine.</w:t>
      </w:r>
      <w:proofErr w:type="gramEnd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2019</w:t>
      </w:r>
      <w:proofErr w:type="gramStart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;6</w:t>
      </w:r>
      <w:proofErr w:type="gramEnd"/>
      <w:r w:rsidRPr="008A20D5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(1) 12-26</w:t>
      </w:r>
    </w:p>
    <w:p w:rsidR="008765CF" w:rsidRPr="00675301" w:rsidRDefault="008765CF" w:rsidP="008765C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2)</w:t>
      </w:r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.Patency of Stoma after Endoscopic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dacryocystorhinostomy</w:t>
      </w:r>
      <w:proofErr w:type="spellEnd"/>
    </w:p>
    <w:p w:rsidR="008765CF" w:rsidRPr="00675301" w:rsidRDefault="008765CF" w:rsidP="008765C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Dr.Salima</w:t>
      </w:r>
      <w:proofErr w:type="spellEnd"/>
      <w:proofErr w:type="gram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 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Rema</w:t>
      </w:r>
      <w:proofErr w:type="spellEnd"/>
      <w:proofErr w:type="gram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Windsor </w:t>
      </w:r>
    </w:p>
    <w:p w:rsidR="008765CF" w:rsidRPr="00675301" w:rsidRDefault="008765CF" w:rsidP="008765C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proofErr w:type="gram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( Corresponding</w:t>
      </w:r>
      <w:proofErr w:type="gram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Author JMSCR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vol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7/Issue 2/page 497-500/February 2019</w:t>
      </w:r>
    </w:p>
    <w:p w:rsidR="008765CF" w:rsidRPr="00675301" w:rsidRDefault="008765CF" w:rsidP="008765CF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3)</w:t>
      </w:r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Comparison</w:t>
      </w:r>
      <w:proofErr w:type="gram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of ASSR threshold in preterm and term infants at four stages in Indian population</w:t>
      </w:r>
    </w:p>
    <w:p w:rsidR="008765CF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</w:pP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Dr.Muhammed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Sufiyan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(First author in JETIR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vol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5 Issue 6 June 2018)</w:t>
      </w:r>
    </w:p>
    <w:p w:rsidR="008765CF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4) </w:t>
      </w:r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CBCT as surgical guide in removal of multiple impacted supernumerary teeth in maxilla - a case report           IOSR Journals,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Vol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17</w:t>
      </w:r>
      <w:proofErr w:type="gram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,issue</w:t>
      </w:r>
      <w:proofErr w:type="gram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4,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april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2018.  Dr </w:t>
      </w:r>
      <w:proofErr w:type="spellStart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Vivek</w:t>
      </w:r>
      <w:proofErr w:type="spellEnd"/>
      <w:r w:rsidRPr="00675301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V</w:t>
      </w:r>
    </w:p>
    <w:p w:rsidR="008765CF" w:rsidRPr="00C54CC2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5)</w:t>
      </w:r>
      <w:r w:rsidRPr="008765CF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</w:t>
      </w:r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Special Article (co-author</w:t>
      </w:r>
      <w:proofErr w:type="gramStart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)-</w:t>
      </w:r>
      <w:proofErr w:type="gramEnd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Antimicrobial stewardship </w:t>
      </w:r>
      <w:proofErr w:type="spellStart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programme</w:t>
      </w:r>
      <w:proofErr w:type="spellEnd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- from policies to practices: A survey of antimicrobial stewardship </w:t>
      </w:r>
      <w:proofErr w:type="spellStart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programme</w:t>
      </w:r>
      <w:proofErr w:type="spellEnd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practices from 25 </w:t>
      </w:r>
      <w:proofErr w:type="spellStart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>centres</w:t>
      </w:r>
      <w:proofErr w:type="spellEnd"/>
      <w:r w:rsidRPr="00C54CC2"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  <w:t xml:space="preserve"> in India (JACM Volume 21, Issue 1, Jan – June 2019)</w:t>
      </w:r>
    </w:p>
    <w:p w:rsidR="008765CF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</w:pPr>
    </w:p>
    <w:p w:rsidR="008765CF" w:rsidRPr="00C54CC2" w:rsidRDefault="008765CF" w:rsidP="008765C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ml-IN"/>
        </w:rPr>
      </w:pPr>
    </w:p>
    <w:p w:rsidR="001B468F" w:rsidRDefault="008765CF"/>
    <w:sectPr w:rsidR="001B468F" w:rsidSect="006F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42A"/>
    <w:multiLevelType w:val="multilevel"/>
    <w:tmpl w:val="BF70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65CF"/>
    <w:rsid w:val="001C71A8"/>
    <w:rsid w:val="00575422"/>
    <w:rsid w:val="0064116B"/>
    <w:rsid w:val="006F6A23"/>
    <w:rsid w:val="008765CF"/>
    <w:rsid w:val="00F0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2019-08-31T11:20:00Z</dcterms:created>
  <dcterms:modified xsi:type="dcterms:W3CDTF">2019-08-31T11:22:00Z</dcterms:modified>
</cp:coreProperties>
</file>